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6E91" w:rsidP="005A2022" w:rsidRDefault="00726E91" w14:paraId="3D9D7F1F" w14:textId="77777777"/>
    <w:p w:rsidR="00713E47" w:rsidP="00713E47" w:rsidRDefault="00713E47" w14:paraId="29BFE9A4" w14:textId="77777777">
      <w:pPr>
        <w:tabs>
          <w:tab w:val="center" w:pos="4680"/>
          <w:tab w:val="right" w:pos="9360"/>
        </w:tabs>
        <w:spacing w:line="480" w:lineRule="auto"/>
        <w:jc w:val="center"/>
        <w:rPr>
          <w:rFonts w:ascii="Arial" w:hAnsi="Arial" w:eastAsia="Times New Roman" w:cs="Arial"/>
          <w:lang w:eastAsia="ja-JP"/>
        </w:rPr>
      </w:pPr>
      <w:r w:rsidRPr="00713E47">
        <w:rPr>
          <w:rFonts w:ascii="Arial" w:hAnsi="Arial" w:eastAsia="Times New Roman" w:cs="Arial"/>
          <w:lang w:eastAsia="ja-JP"/>
        </w:rPr>
        <w:t>Participant Guide for ESDC’s Annual Dialogue Days with the English-speaking Communities of Quebec, November 13</w:t>
      </w:r>
      <w:r w:rsidRPr="00713E47">
        <w:rPr>
          <w:rFonts w:ascii="Arial" w:hAnsi="Arial" w:eastAsia="Times New Roman" w:cs="Arial"/>
          <w:vertAlign w:val="superscript"/>
          <w:lang w:eastAsia="ja-JP"/>
        </w:rPr>
        <w:t>th</w:t>
      </w:r>
      <w:r w:rsidRPr="00713E47">
        <w:rPr>
          <w:rFonts w:ascii="Arial" w:hAnsi="Arial" w:eastAsia="Times New Roman" w:cs="Arial"/>
          <w:lang w:eastAsia="ja-JP"/>
        </w:rPr>
        <w:t>, 2025</w:t>
      </w:r>
    </w:p>
    <w:p w:rsidRPr="001D26B8" w:rsidR="001D26B8" w:rsidP="001D26B8" w:rsidRDefault="001D26B8" w14:paraId="10F21E30" w14:textId="77777777">
      <w:pPr>
        <w:spacing w:after="160" w:line="480" w:lineRule="auto"/>
        <w:jc w:val="center"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>Table of Contents</w:t>
      </w:r>
    </w:p>
    <w:p w:rsidRPr="001D26B8" w:rsidR="001D26B8" w:rsidP="001D26B8" w:rsidRDefault="001D26B8" w14:paraId="337CD1BC" w14:textId="77777777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>Details of the Event</w:t>
      </w:r>
    </w:p>
    <w:p w:rsidRPr="001D26B8" w:rsidR="001D26B8" w:rsidP="001D26B8" w:rsidRDefault="001D26B8" w14:paraId="5686D8E9" w14:textId="77777777">
      <w:pPr>
        <w:spacing w:after="160" w:line="480" w:lineRule="auto"/>
        <w:ind w:left="720"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>A1. Agenda</w:t>
      </w:r>
    </w:p>
    <w:p w:rsidRPr="001D26B8" w:rsidR="001D26B8" w:rsidP="001D26B8" w:rsidRDefault="001D26B8" w14:paraId="0E3C44A7" w14:textId="77777777">
      <w:pPr>
        <w:spacing w:after="160" w:line="480" w:lineRule="auto"/>
        <w:ind w:left="720"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A2. Moderator and Panellist Biographies </w:t>
      </w:r>
    </w:p>
    <w:p w:rsidRPr="001D26B8" w:rsidR="001D26B8" w:rsidP="001D26B8" w:rsidRDefault="001D26B8" w14:paraId="7C46AC50" w14:noSpellErr="1" w14:textId="32916FE9">
      <w:pPr>
        <w:spacing w:after="160" w:line="480" w:lineRule="auto"/>
        <w:ind w:left="720"/>
        <w:rPr>
          <w:rFonts w:ascii="Arial" w:hAnsi="Arial" w:eastAsia="Times New Roman" w:cs="Arial"/>
          <w:lang w:eastAsia="ja-JP"/>
        </w:rPr>
      </w:pPr>
      <w:r w:rsidRPr="186B6C84" w:rsidR="001D26B8">
        <w:rPr>
          <w:rFonts w:ascii="Arial" w:hAnsi="Arial" w:eastAsia="Times New Roman" w:cs="Arial"/>
          <w:lang w:eastAsia="ja-JP"/>
        </w:rPr>
        <w:t xml:space="preserve">A3. English-speaking Community of Quebec Organization Mandates </w:t>
      </w:r>
    </w:p>
    <w:p w:rsidRPr="001D26B8" w:rsidR="001D26B8" w:rsidP="001D26B8" w:rsidRDefault="001D26B8" w14:paraId="3E4D7020" w14:textId="77777777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 xml:space="preserve">ESDC’s Action Plan for Official Languages 2023-2028 Programs </w:t>
      </w:r>
    </w:p>
    <w:p w:rsidRPr="001D26B8" w:rsidR="001D26B8" w:rsidP="001D26B8" w:rsidRDefault="001D26B8" w14:paraId="3BD3473A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>B1. ISSD Social Partnership Initiative for OLMCs One Pager</w:t>
      </w:r>
    </w:p>
    <w:p w:rsidRPr="001D26B8" w:rsidR="001D26B8" w:rsidP="001D26B8" w:rsidRDefault="001D26B8" w14:paraId="3360607A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>B2. SEB The Enabling Fund for OLMCs Two Pager</w:t>
      </w:r>
    </w:p>
    <w:p w:rsidRPr="001D26B8" w:rsidR="001D26B8" w:rsidP="001D26B8" w:rsidRDefault="001D26B8" w14:paraId="1361EB16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B3. SEB Interdepartmental Coordination Information Sheet </w:t>
      </w:r>
    </w:p>
    <w:p w:rsidRPr="001D26B8" w:rsidR="001D26B8" w:rsidP="001D26B8" w:rsidRDefault="001D26B8" w14:paraId="2E845866" w14:noSpellErr="1" w14:textId="569A3592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56265670" w:rsidR="001D26B8">
        <w:rPr>
          <w:rFonts w:ascii="Arial" w:hAnsi="Arial" w:eastAsia="Times New Roman" w:cs="Arial"/>
          <w:lang w:eastAsia="ja-JP"/>
        </w:rPr>
        <w:t xml:space="preserve">B4. </w:t>
      </w:r>
      <w:r w:rsidRPr="56265670" w:rsidR="4921E1A4">
        <w:rPr>
          <w:rFonts w:ascii="Arial" w:hAnsi="Arial" w:eastAsia="Times New Roman" w:cs="Arial"/>
          <w:lang w:eastAsia="ja-JP"/>
        </w:rPr>
        <w:t>SEB Skills for Success Information Sheet</w:t>
      </w:r>
    </w:p>
    <w:p w:rsidRPr="001D26B8" w:rsidR="001D26B8" w:rsidP="001D26B8" w:rsidRDefault="001D26B8" w14:paraId="26401DBE" w14:noSpellErr="1" w14:textId="47F1F90F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 w:val="1"/>
          <w:bCs w:val="1"/>
          <w:lang w:eastAsia="ja-JP"/>
        </w:rPr>
      </w:pPr>
      <w:r w:rsidRPr="4DE89A5B" w:rsidR="566DA1A6">
        <w:rPr>
          <w:rFonts w:ascii="Arial" w:hAnsi="Arial" w:eastAsia="Times New Roman" w:cs="Arial"/>
          <w:b w:val="1"/>
          <w:bCs w:val="1"/>
          <w:lang w:eastAsia="ja-JP"/>
        </w:rPr>
        <w:t>Additional Documents of Interest to OLMCs</w:t>
      </w:r>
    </w:p>
    <w:p w:rsidRPr="001D26B8" w:rsidR="001D26B8" w:rsidP="001D26B8" w:rsidRDefault="001D26B8" w14:paraId="04C1CFF4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C1. SEB The Youth Employment and Skills Strategy One Pager </w:t>
      </w:r>
    </w:p>
    <w:p w:rsidRPr="001D26B8" w:rsidR="001D26B8" w:rsidP="001D26B8" w:rsidRDefault="001D26B8" w14:paraId="1A537386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C2. SEB The Workforce Summit Discussion Paper </w:t>
      </w:r>
    </w:p>
    <w:p w:rsidR="001D26B8" w:rsidP="001D26B8" w:rsidRDefault="001D26B8" w14:paraId="0E8391C8" w14:noSpellErr="1" w14:textId="17A48E45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625CF28" w:rsidR="001D26B8">
        <w:rPr>
          <w:rFonts w:ascii="Arial" w:hAnsi="Arial" w:eastAsia="Times New Roman" w:cs="Arial"/>
          <w:lang w:eastAsia="ja-JP"/>
        </w:rPr>
        <w:t>C3</w:t>
      </w:r>
      <w:r w:rsidRPr="2625CF28" w:rsidR="00AC1DD3">
        <w:rPr>
          <w:rFonts w:ascii="Arial" w:hAnsi="Arial" w:eastAsia="Times New Roman" w:cs="Arial"/>
          <w:lang w:eastAsia="ja-JP"/>
        </w:rPr>
        <w:t>. SSPB</w:t>
      </w:r>
      <w:commentRangeStart w:id="1"/>
      <w:r w:rsidRPr="2625CF28" w:rsidR="001D26B8">
        <w:rPr>
          <w:rFonts w:ascii="Arial" w:hAnsi="Arial" w:eastAsia="Times New Roman" w:cs="Arial"/>
          <w:highlight w:val="yellow"/>
          <w:lang w:eastAsia="ja-JP"/>
        </w:rPr>
        <w:t xml:space="preserve"> Adult Learning and Training in Canada Information Deck</w:t>
      </w:r>
      <w:r w:rsidRPr="2625CF28" w:rsidR="001D26B8">
        <w:rPr>
          <w:rFonts w:ascii="Arial" w:hAnsi="Arial" w:eastAsia="Times New Roman" w:cs="Arial"/>
          <w:lang w:eastAsia="ja-JP"/>
        </w:rPr>
        <w:t xml:space="preserve"> </w:t>
      </w:r>
      <w:commentRangeEnd w:id="1"/>
      <w:r>
        <w:rPr>
          <w:rStyle w:val="CommentReference"/>
        </w:rPr>
        <w:commentReference w:id="1"/>
      </w:r>
    </w:p>
    <w:p w:rsidRPr="001D26B8" w:rsidR="002C3962" w:rsidP="002C3962" w:rsidRDefault="002C3962" w14:paraId="47267E02" w14:textId="01DAEEE0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>
        <w:rPr>
          <w:rFonts w:ascii="Arial" w:hAnsi="Arial" w:eastAsia="Times New Roman" w:cs="Arial"/>
          <w:lang w:eastAsia="ja-JP"/>
        </w:rPr>
        <w:t xml:space="preserve">C4. </w:t>
      </w:r>
      <w:r w:rsidRPr="002C3962">
        <w:rPr>
          <w:rFonts w:ascii="Arial" w:hAnsi="Arial" w:eastAsia="Times New Roman" w:cs="Arial"/>
          <w:lang w:eastAsia="ja-JP"/>
        </w:rPr>
        <w:t xml:space="preserve">Programs at ESDC Targeting OLMCs </w:t>
      </w:r>
    </w:p>
    <w:p w:rsidRPr="001D26B8" w:rsidR="001D26B8" w:rsidP="001D26B8" w:rsidRDefault="001D26B8" w14:paraId="37FD3E7B" w14:textId="77777777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 xml:space="preserve">Documents Shared by ESCQ Organizations </w:t>
      </w:r>
    </w:p>
    <w:p w:rsidR="001C5300" w:rsidP="001D26B8" w:rsidRDefault="002C3962" w14:paraId="0892218E" w14:textId="7F9E26A9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>
        <w:rPr>
          <w:rFonts w:ascii="Arial" w:hAnsi="Arial" w:eastAsia="Times New Roman" w:cs="Arial"/>
          <w:lang w:eastAsia="ja-JP"/>
        </w:rPr>
        <w:t>D</w:t>
      </w:r>
      <w:r w:rsidRPr="001D26B8" w:rsidR="001D26B8">
        <w:rPr>
          <w:rFonts w:ascii="Arial" w:hAnsi="Arial" w:eastAsia="Times New Roman" w:cs="Arial"/>
          <w:lang w:eastAsia="ja-JP"/>
        </w:rPr>
        <w:t xml:space="preserve">1. The </w:t>
      </w:r>
      <w:proofErr w:type="spellStart"/>
      <w:r w:rsidRPr="001D26B8" w:rsidR="001D26B8">
        <w:rPr>
          <w:rFonts w:ascii="Arial" w:hAnsi="Arial" w:eastAsia="Times New Roman" w:cs="Arial"/>
          <w:lang w:eastAsia="ja-JP"/>
        </w:rPr>
        <w:t>Townshippers</w:t>
      </w:r>
      <w:proofErr w:type="spellEnd"/>
      <w:r w:rsidRPr="001D26B8" w:rsidR="001D26B8">
        <w:rPr>
          <w:rFonts w:ascii="Arial" w:hAnsi="Arial" w:eastAsia="Times New Roman" w:cs="Arial"/>
          <w:lang w:eastAsia="ja-JP"/>
        </w:rPr>
        <w:t xml:space="preserve">’ Association </w:t>
      </w:r>
      <w:r w:rsidRPr="000315F0" w:rsidR="001D26B8">
        <w:rPr>
          <w:rFonts w:ascii="Arial" w:hAnsi="Arial" w:eastAsia="Times New Roman" w:cs="Arial"/>
          <w:i/>
          <w:iCs/>
          <w:lang w:eastAsia="ja-JP"/>
        </w:rPr>
        <w:t>White Paper</w:t>
      </w:r>
    </w:p>
    <w:p w:rsidRPr="000315F0" w:rsidR="0018501A" w:rsidP="001D26B8" w:rsidRDefault="002C3962" w14:paraId="51AC8A0F" w14:textId="79A404D8">
      <w:pPr>
        <w:spacing w:after="160" w:line="480" w:lineRule="auto"/>
        <w:ind w:left="720"/>
        <w:contextualSpacing/>
        <w:rPr>
          <w:rFonts w:ascii="Arial" w:hAnsi="Arial" w:eastAsia="Times New Roman" w:cs="Arial"/>
          <w:i/>
          <w:iCs/>
          <w:lang w:eastAsia="ja-JP"/>
        </w:rPr>
      </w:pPr>
      <w:r>
        <w:rPr>
          <w:rFonts w:ascii="Arial" w:hAnsi="Arial" w:eastAsia="Times New Roman" w:cs="Arial"/>
          <w:lang w:eastAsia="ja-JP"/>
        </w:rPr>
        <w:lastRenderedPageBreak/>
        <w:t>D</w:t>
      </w:r>
      <w:r w:rsidR="0018501A">
        <w:rPr>
          <w:rFonts w:ascii="Arial" w:hAnsi="Arial" w:eastAsia="Times New Roman" w:cs="Arial"/>
          <w:lang w:eastAsia="ja-JP"/>
        </w:rPr>
        <w:t xml:space="preserve">2. The Provincial Employment Roundtable (PERT) </w:t>
      </w:r>
      <w:r w:rsidR="000315F0">
        <w:rPr>
          <w:rFonts w:ascii="Arial" w:hAnsi="Arial" w:eastAsia="Times New Roman" w:cs="Arial"/>
          <w:i/>
          <w:iCs/>
          <w:lang w:eastAsia="ja-JP"/>
        </w:rPr>
        <w:t>Beyond Stereotypes: Understanding English-speaking Mature Workers and Ageism in Québec</w:t>
      </w:r>
    </w:p>
    <w:sectPr w:rsidRPr="000315F0" w:rsidR="0018501A" w:rsidSect="005A202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orient="portrait"/>
      <w:pgMar w:top="1800" w:right="180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KM" w:author="Maxwell-Campagna, Katia KM [NC]" w:date="2025-11-04T16:04:00Z" w:id="1">
    <w:p w:rsidR="00311B1D" w:rsidP="00311B1D" w:rsidRDefault="001D26B8" w14:paraId="0E9AC890" w14:textId="77777777">
      <w:pPr>
        <w:pStyle w:val="CommentText"/>
      </w:pPr>
      <w:r>
        <w:rPr>
          <w:rStyle w:val="CommentReference"/>
        </w:rPr>
        <w:annotationRef/>
      </w:r>
      <w:r w:rsidR="00311B1D">
        <w:t xml:space="preserve">Awaiting translation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E9AC89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0B067CE" w16cex:dateUtc="2025-11-04T21:0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E9AC890" w16cid:durableId="50B067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44AC" w:rsidP="005A2022" w:rsidRDefault="00E344AC" w14:paraId="5F4B77EE" w14:textId="77777777">
      <w:r>
        <w:separator/>
      </w:r>
    </w:p>
  </w:endnote>
  <w:endnote w:type="continuationSeparator" w:id="0">
    <w:p w:rsidR="00E344AC" w:rsidP="005A2022" w:rsidRDefault="00E344AC" w14:paraId="043D3E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2022" w:rsidP="005A2022" w:rsidRDefault="005A2022" w14:paraId="683A0BD1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022" w:rsidRDefault="005A2022" w14:paraId="15E44D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5A2022" w:rsidR="005A2022" w:rsidP="005A2022" w:rsidRDefault="005A2022" w14:paraId="5C4F1A78" w14:textId="77777777">
    <w:pPr>
      <w:pStyle w:val="Footer"/>
      <w:framePr w:w="12240" w:wrap="around" w:hAnchor="page" w:vAnchor="text" w:x="1" w:y="537"/>
      <w:jc w:val="center"/>
      <w:rPr>
        <w:rStyle w:val="PageNumber"/>
        <w:rFonts w:ascii="Century Gothic" w:hAnsi="Century Gothic"/>
        <w:b/>
        <w:bCs/>
        <w:color w:val="808080" w:themeColor="background1" w:themeShade="80"/>
      </w:rPr>
    </w:pP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begin"/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instrText xml:space="preserve">PAGE  </w:instrText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separate"/>
    </w:r>
    <w:r w:rsidR="001E58D2">
      <w:rPr>
        <w:rStyle w:val="PageNumber"/>
        <w:rFonts w:ascii="Century Gothic" w:hAnsi="Century Gothic"/>
        <w:b/>
        <w:bCs/>
        <w:noProof/>
        <w:color w:val="808080" w:themeColor="background1" w:themeShade="80"/>
      </w:rPr>
      <w:t>2</w:t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end"/>
    </w:r>
  </w:p>
  <w:p w:rsidR="005A2022" w:rsidRDefault="005A2022" w14:paraId="61B74EC6" w14:textId="77777777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3BA5BB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44AC" w:rsidP="005A2022" w:rsidRDefault="00E344AC" w14:paraId="42E8626F" w14:textId="77777777">
      <w:r>
        <w:separator/>
      </w:r>
    </w:p>
  </w:footnote>
  <w:footnote w:type="continuationSeparator" w:id="0">
    <w:p w:rsidR="00E344AC" w:rsidP="005A2022" w:rsidRDefault="00E344AC" w14:paraId="09345B2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28F05E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15A202F5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0C3E1F51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xwell-Campagna, Katia KM [NC]">
    <w15:presenceInfo w15:providerId="AD" w15:userId="S::katia.maxwellcampagna@hrsdc-rhdcc.gc.ca::6cb7fb5f-a180-4506-88e6-12ac67f58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315F0"/>
    <w:rsid w:val="00152758"/>
    <w:rsid w:val="0018501A"/>
    <w:rsid w:val="001C5300"/>
    <w:rsid w:val="001D26B8"/>
    <w:rsid w:val="001E58D2"/>
    <w:rsid w:val="0026313A"/>
    <w:rsid w:val="002C3962"/>
    <w:rsid w:val="00311B1D"/>
    <w:rsid w:val="00316BD9"/>
    <w:rsid w:val="00412B49"/>
    <w:rsid w:val="00483066"/>
    <w:rsid w:val="00512027"/>
    <w:rsid w:val="005A2022"/>
    <w:rsid w:val="00713E47"/>
    <w:rsid w:val="00726E91"/>
    <w:rsid w:val="0082125C"/>
    <w:rsid w:val="008541FC"/>
    <w:rsid w:val="00AC1DD3"/>
    <w:rsid w:val="00C16FDE"/>
    <w:rsid w:val="00C93EEB"/>
    <w:rsid w:val="00D775A3"/>
    <w:rsid w:val="00E344AC"/>
    <w:rsid w:val="00F23FD5"/>
    <w:rsid w:val="00FB00C1"/>
    <w:rsid w:val="00FB28F6"/>
    <w:rsid w:val="186B6C84"/>
    <w:rsid w:val="2625CF28"/>
    <w:rsid w:val="4921E1A4"/>
    <w:rsid w:val="4DE89A5B"/>
    <w:rsid w:val="56265670"/>
    <w:rsid w:val="566DA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2022"/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XPJTHXDMYTKC-1148532594-24177</_dlc_DocId>
    <_dlc_DocIdUrl xmlns="4737b361-35a6-4908-86d4-6df482422a04">
      <Url>https://014gc.sharepoint.com/sites/LO_PartieVII-PartVII_OL/_layouts/15/DocIdRedir.aspx?ID=XPJTHXDMYTKC-1148532594-24177</Url>
      <Description>XPJTHXDMYTKC-1148532594-24177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5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TEMPLATE%20LETTER_ESDC.dotx?OR=81dd2b71-fb82-4b33-ac71-fed46bf0f87a&amp;CID=f467d6a1-5007-a000-9442-e69a5a31792f&amp;CT=1762351631912</ap:Template>
  <ap:Application>Microsoft Word for the web</ap:Application>
  <ap:DocSecurity>0</ap:DocSecurity>
  <ap:ScaleCrop>false</ap:ScaleCrop>
  <ap:Company>HRSDC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Maxwell-Campagna, Katia KM [NC]</dc:creator>
  <keywords/>
  <dc:description/>
  <lastModifiedBy>Maxwell-Campagna, Katia KM [NC]</lastModifiedBy>
  <revision>10</revision>
  <dcterms:created xsi:type="dcterms:W3CDTF">2025-11-05T14:10:00.0000000Z</dcterms:created>
  <dcterms:modified xsi:type="dcterms:W3CDTF">2025-11-07T18:12:27.4289640Z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7ef86eb1-c7ef-4429-90cb-c9e047ac2de2</vt:lpwstr>
  </property>
  <property fmtid="{D5CDD505-2E9C-101B-9397-08002B2CF9AE}" pid="11" name="MediaServiceImageTags">
    <vt:lpwstr/>
  </property>
</Properties>
</file>